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9B" w:rsidRDefault="00C1179B" w:rsidP="00C1179B">
      <w:pPr>
        <w:pStyle w:val="ConsPlusNormal"/>
        <w:jc w:val="both"/>
        <w:outlineLvl w:val="0"/>
      </w:pPr>
    </w:p>
    <w:p w:rsidR="00C1179B" w:rsidRPr="00C1179B" w:rsidRDefault="00C1179B" w:rsidP="00C1179B">
      <w:pPr>
        <w:pStyle w:val="ConsPlusNormal"/>
        <w:jc w:val="center"/>
        <w:rPr>
          <w:b/>
          <w:bCs/>
          <w:sz w:val="24"/>
          <w:szCs w:val="24"/>
        </w:rPr>
      </w:pPr>
      <w:r w:rsidRPr="00C1179B">
        <w:rPr>
          <w:b/>
          <w:bCs/>
          <w:sz w:val="24"/>
          <w:szCs w:val="24"/>
        </w:rPr>
        <w:t>МИНИСТЕРСТВО РОССИЙСКОЙ ФЕДЕРАЦИИ ПО ДЕЛАМ ГРАЖДАНСКОЙ</w:t>
      </w:r>
    </w:p>
    <w:p w:rsidR="00C1179B" w:rsidRPr="00C1179B" w:rsidRDefault="00C1179B" w:rsidP="00C1179B">
      <w:pPr>
        <w:pStyle w:val="ConsPlusNormal"/>
        <w:jc w:val="center"/>
        <w:rPr>
          <w:b/>
          <w:bCs/>
          <w:sz w:val="24"/>
          <w:szCs w:val="24"/>
        </w:rPr>
      </w:pPr>
      <w:r w:rsidRPr="00C1179B">
        <w:rPr>
          <w:b/>
          <w:bCs/>
          <w:sz w:val="24"/>
          <w:szCs w:val="24"/>
        </w:rPr>
        <w:t>ОБОРОНЫ, ЧРЕЗВЫЧАЙНЫМ СИТУАЦИЯМ И ЛИКВИДАЦИИ</w:t>
      </w:r>
    </w:p>
    <w:p w:rsidR="00C1179B" w:rsidRDefault="00C1179B" w:rsidP="00C1179B">
      <w:pPr>
        <w:pStyle w:val="ConsPlusNormal"/>
        <w:jc w:val="center"/>
        <w:rPr>
          <w:b/>
          <w:bCs/>
          <w:sz w:val="24"/>
          <w:szCs w:val="24"/>
        </w:rPr>
      </w:pPr>
      <w:r w:rsidRPr="00C1179B">
        <w:rPr>
          <w:b/>
          <w:bCs/>
          <w:sz w:val="24"/>
          <w:szCs w:val="24"/>
        </w:rPr>
        <w:t>ПОСЛЕДСТВИЙ СТИХИЙНЫХ БЕДСТВИЙ</w:t>
      </w:r>
    </w:p>
    <w:p w:rsidR="00C1179B" w:rsidRPr="00C1179B" w:rsidRDefault="00C1179B" w:rsidP="00C1179B">
      <w:pPr>
        <w:pStyle w:val="ConsPlusNormal"/>
        <w:jc w:val="center"/>
        <w:rPr>
          <w:b/>
          <w:bCs/>
          <w:sz w:val="24"/>
          <w:szCs w:val="24"/>
        </w:rPr>
      </w:pPr>
    </w:p>
    <w:p w:rsidR="00C1179B" w:rsidRPr="00C1179B" w:rsidRDefault="00C1179B" w:rsidP="00C1179B">
      <w:pPr>
        <w:pStyle w:val="ConsPlusNormal"/>
        <w:jc w:val="center"/>
        <w:rPr>
          <w:b/>
          <w:bCs/>
          <w:sz w:val="24"/>
          <w:szCs w:val="24"/>
        </w:rPr>
      </w:pPr>
    </w:p>
    <w:p w:rsidR="00C1179B" w:rsidRPr="00C1179B" w:rsidRDefault="00C1179B" w:rsidP="00C1179B">
      <w:pPr>
        <w:pStyle w:val="ConsPlusNormal"/>
        <w:jc w:val="center"/>
        <w:rPr>
          <w:b/>
          <w:bCs/>
          <w:sz w:val="24"/>
          <w:szCs w:val="24"/>
        </w:rPr>
      </w:pPr>
      <w:r w:rsidRPr="00C1179B">
        <w:rPr>
          <w:b/>
          <w:bCs/>
          <w:sz w:val="24"/>
          <w:szCs w:val="24"/>
        </w:rPr>
        <w:t>ПИСЬМО</w:t>
      </w:r>
    </w:p>
    <w:p w:rsidR="00C1179B" w:rsidRDefault="00C1179B" w:rsidP="00C1179B">
      <w:pPr>
        <w:pStyle w:val="ConsPlusNormal"/>
        <w:jc w:val="center"/>
        <w:rPr>
          <w:b/>
          <w:bCs/>
          <w:sz w:val="24"/>
          <w:szCs w:val="24"/>
        </w:rPr>
      </w:pPr>
      <w:r w:rsidRPr="00C1179B">
        <w:rPr>
          <w:b/>
          <w:bCs/>
          <w:sz w:val="24"/>
          <w:szCs w:val="24"/>
        </w:rPr>
        <w:t>от 20 марта 2013 г. N 19-2-4-1165</w:t>
      </w:r>
    </w:p>
    <w:p w:rsidR="00C1179B" w:rsidRPr="00C1179B" w:rsidRDefault="00C1179B" w:rsidP="00C1179B">
      <w:pPr>
        <w:pStyle w:val="ConsPlusNormal"/>
        <w:jc w:val="center"/>
        <w:rPr>
          <w:b/>
          <w:bCs/>
          <w:sz w:val="24"/>
          <w:szCs w:val="24"/>
        </w:rPr>
      </w:pPr>
    </w:p>
    <w:p w:rsidR="00C1179B" w:rsidRPr="00C1179B" w:rsidRDefault="00C1179B" w:rsidP="00C1179B">
      <w:pPr>
        <w:pStyle w:val="ConsPlusNormal"/>
        <w:jc w:val="center"/>
        <w:rPr>
          <w:b/>
          <w:bCs/>
          <w:sz w:val="24"/>
          <w:szCs w:val="24"/>
        </w:rPr>
      </w:pPr>
    </w:p>
    <w:p w:rsidR="00C1179B" w:rsidRDefault="00C1179B" w:rsidP="00C1179B">
      <w:pPr>
        <w:pStyle w:val="ConsPlusNormal"/>
        <w:jc w:val="center"/>
        <w:rPr>
          <w:b/>
          <w:bCs/>
          <w:sz w:val="24"/>
          <w:szCs w:val="24"/>
        </w:rPr>
      </w:pPr>
      <w:bookmarkStart w:id="0" w:name="_GoBack"/>
      <w:r w:rsidRPr="00C1179B">
        <w:rPr>
          <w:b/>
          <w:bCs/>
          <w:sz w:val="24"/>
          <w:szCs w:val="24"/>
        </w:rPr>
        <w:t>О РАССМОТРЕНИИ ОБРАЩЕНИЯ</w:t>
      </w:r>
    </w:p>
    <w:bookmarkEnd w:id="0"/>
    <w:p w:rsidR="00C1179B" w:rsidRPr="00C1179B" w:rsidRDefault="00C1179B" w:rsidP="00C1179B">
      <w:pPr>
        <w:pStyle w:val="ConsPlusNormal"/>
        <w:jc w:val="center"/>
        <w:rPr>
          <w:b/>
          <w:bCs/>
          <w:sz w:val="24"/>
          <w:szCs w:val="24"/>
        </w:rPr>
      </w:pPr>
    </w:p>
    <w:p w:rsidR="00C1179B" w:rsidRPr="00C1179B" w:rsidRDefault="00C1179B" w:rsidP="00C1179B">
      <w:pPr>
        <w:pStyle w:val="ConsPlusNormal"/>
        <w:jc w:val="both"/>
        <w:rPr>
          <w:sz w:val="24"/>
          <w:szCs w:val="24"/>
        </w:rPr>
      </w:pPr>
    </w:p>
    <w:p w:rsidR="00C1179B" w:rsidRPr="00C1179B" w:rsidRDefault="00C1179B" w:rsidP="00C1179B">
      <w:pPr>
        <w:pStyle w:val="ConsPlusNormal"/>
        <w:ind w:firstLine="540"/>
        <w:jc w:val="both"/>
        <w:rPr>
          <w:sz w:val="24"/>
          <w:szCs w:val="24"/>
        </w:rPr>
      </w:pPr>
      <w:r w:rsidRPr="00C1179B">
        <w:rPr>
          <w:sz w:val="24"/>
          <w:szCs w:val="24"/>
        </w:rPr>
        <w:t>Рассмотрев обращение о разъяснении отдельных положений Федерального закона от 22 июля 2008 г. N 123-ФЗ "Технический регламент о требованиях пожарной безопасности" (в редакции Федерального закона от 10.07.2012 N 117-ФЗ) (далее - Технический регламент), в порядке поставленных вопросов сообщается следующее.</w:t>
      </w:r>
    </w:p>
    <w:p w:rsidR="00C1179B" w:rsidRPr="00C1179B" w:rsidRDefault="00C1179B" w:rsidP="00C1179B">
      <w:pPr>
        <w:pStyle w:val="ConsPlusNormal"/>
        <w:ind w:firstLine="540"/>
        <w:jc w:val="both"/>
        <w:rPr>
          <w:sz w:val="24"/>
          <w:szCs w:val="24"/>
        </w:rPr>
      </w:pPr>
      <w:r w:rsidRPr="00C1179B">
        <w:rPr>
          <w:sz w:val="24"/>
          <w:szCs w:val="24"/>
        </w:rPr>
        <w:t xml:space="preserve">1. </w:t>
      </w:r>
      <w:proofErr w:type="gramStart"/>
      <w:r w:rsidRPr="00C1179B">
        <w:rPr>
          <w:sz w:val="24"/>
          <w:szCs w:val="24"/>
        </w:rPr>
        <w:t xml:space="preserve">В соответствии со статьей 82 Технического регламента кабельные линии и электропроводка систем противопожарной защиты, средств обеспечения деятельности подразделений пожарной охраны, систем обнаружения пожара, оповещения и управления эвакуацией людей при пожаре, аварийного освещения на путях эвакуации, аварийной вентиляции и </w:t>
      </w:r>
      <w:proofErr w:type="spellStart"/>
      <w:r w:rsidRPr="00C1179B">
        <w:rPr>
          <w:sz w:val="24"/>
          <w:szCs w:val="24"/>
        </w:rPr>
        <w:t>противодымной</w:t>
      </w:r>
      <w:proofErr w:type="spellEnd"/>
      <w:r w:rsidRPr="00C1179B">
        <w:rPr>
          <w:sz w:val="24"/>
          <w:szCs w:val="24"/>
        </w:rPr>
        <w:t xml:space="preserve"> защиты, автоматического пожаротушения, внутреннего противопожарного водопровода, лифтов для транспортировки подразделений пожарной охраны в зданиях и сооружениях должны сохранять работоспособность в условиях</w:t>
      </w:r>
      <w:proofErr w:type="gramEnd"/>
      <w:r w:rsidRPr="00C1179B">
        <w:rPr>
          <w:sz w:val="24"/>
          <w:szCs w:val="24"/>
        </w:rPr>
        <w:t xml:space="preserve"> пожара в течение времени, необходимого для выполнения их функций и эвакуации людей в безопасную зону.</w:t>
      </w:r>
    </w:p>
    <w:p w:rsidR="00C1179B" w:rsidRPr="00C1179B" w:rsidRDefault="00C1179B" w:rsidP="00C1179B">
      <w:pPr>
        <w:pStyle w:val="ConsPlusNormal"/>
        <w:ind w:firstLine="540"/>
        <w:jc w:val="both"/>
        <w:rPr>
          <w:sz w:val="24"/>
          <w:szCs w:val="24"/>
        </w:rPr>
      </w:pPr>
      <w:r w:rsidRPr="00C1179B">
        <w:rPr>
          <w:sz w:val="24"/>
          <w:szCs w:val="24"/>
        </w:rPr>
        <w:t>Выбор конкретных марок кабельной продукции для прокладки данных систем осуществляется организацией-проектировщиком либо организацией, выполняющей работы по ее монтажу, на основании имеющихся сертификатов соответствия продукции требованиям Технического регламента.</w:t>
      </w:r>
    </w:p>
    <w:p w:rsidR="00C1179B" w:rsidRPr="00C1179B" w:rsidRDefault="00C1179B" w:rsidP="00C1179B">
      <w:pPr>
        <w:pStyle w:val="ConsPlusNormal"/>
        <w:ind w:firstLine="540"/>
        <w:jc w:val="both"/>
        <w:rPr>
          <w:sz w:val="24"/>
          <w:szCs w:val="24"/>
        </w:rPr>
      </w:pPr>
      <w:r w:rsidRPr="00C1179B">
        <w:rPr>
          <w:sz w:val="24"/>
          <w:szCs w:val="24"/>
        </w:rPr>
        <w:t>2. В соответствии с п. 10 ст. 52 Технического регламента одним из способов защиты людей и имущества от воздействия опасных факторов пожара и (или) ограничение последствий их воздействия является применение автоматических установок пожаротушения, в том числе автономных. Применение указанного технического решения является достаточным для выполнения положений названного закона.</w:t>
      </w:r>
    </w:p>
    <w:p w:rsidR="00C1179B" w:rsidRPr="00C1179B" w:rsidRDefault="00C1179B" w:rsidP="00C1179B">
      <w:pPr>
        <w:pStyle w:val="ConsPlusNormal"/>
        <w:jc w:val="both"/>
        <w:rPr>
          <w:sz w:val="24"/>
          <w:szCs w:val="24"/>
        </w:rPr>
      </w:pPr>
    </w:p>
    <w:p w:rsidR="00C1179B" w:rsidRPr="00C1179B" w:rsidRDefault="00C1179B" w:rsidP="00C1179B">
      <w:pPr>
        <w:pStyle w:val="ConsPlusNormal"/>
        <w:jc w:val="right"/>
        <w:rPr>
          <w:sz w:val="24"/>
          <w:szCs w:val="24"/>
        </w:rPr>
      </w:pPr>
      <w:r w:rsidRPr="00C1179B">
        <w:rPr>
          <w:sz w:val="24"/>
          <w:szCs w:val="24"/>
        </w:rPr>
        <w:t>Заместитель</w:t>
      </w:r>
    </w:p>
    <w:p w:rsidR="00C1179B" w:rsidRPr="00C1179B" w:rsidRDefault="00C1179B" w:rsidP="00C1179B">
      <w:pPr>
        <w:pStyle w:val="ConsPlusNormal"/>
        <w:jc w:val="right"/>
        <w:rPr>
          <w:sz w:val="24"/>
          <w:szCs w:val="24"/>
        </w:rPr>
      </w:pPr>
      <w:r w:rsidRPr="00C1179B">
        <w:rPr>
          <w:sz w:val="24"/>
          <w:szCs w:val="24"/>
        </w:rPr>
        <w:t>главного государственного</w:t>
      </w:r>
    </w:p>
    <w:p w:rsidR="00C1179B" w:rsidRPr="00C1179B" w:rsidRDefault="00C1179B" w:rsidP="00C1179B">
      <w:pPr>
        <w:pStyle w:val="ConsPlusNormal"/>
        <w:jc w:val="right"/>
        <w:rPr>
          <w:sz w:val="24"/>
          <w:szCs w:val="24"/>
        </w:rPr>
      </w:pPr>
      <w:r w:rsidRPr="00C1179B">
        <w:rPr>
          <w:sz w:val="24"/>
          <w:szCs w:val="24"/>
        </w:rPr>
        <w:t>инспектора Российской Федерации</w:t>
      </w:r>
    </w:p>
    <w:p w:rsidR="00C1179B" w:rsidRPr="00C1179B" w:rsidRDefault="00C1179B" w:rsidP="00C1179B">
      <w:pPr>
        <w:pStyle w:val="ConsPlusNormal"/>
        <w:jc w:val="right"/>
        <w:rPr>
          <w:sz w:val="24"/>
          <w:szCs w:val="24"/>
        </w:rPr>
      </w:pPr>
      <w:r w:rsidRPr="00C1179B">
        <w:rPr>
          <w:sz w:val="24"/>
          <w:szCs w:val="24"/>
        </w:rPr>
        <w:t>по пожарному надзору -</w:t>
      </w:r>
    </w:p>
    <w:p w:rsidR="00C1179B" w:rsidRPr="00C1179B" w:rsidRDefault="00C1179B" w:rsidP="00C1179B">
      <w:pPr>
        <w:pStyle w:val="ConsPlusNormal"/>
        <w:jc w:val="right"/>
        <w:rPr>
          <w:sz w:val="24"/>
          <w:szCs w:val="24"/>
        </w:rPr>
      </w:pPr>
      <w:r w:rsidRPr="00C1179B">
        <w:rPr>
          <w:sz w:val="24"/>
          <w:szCs w:val="24"/>
        </w:rPr>
        <w:t>заместитель директора Департамента</w:t>
      </w:r>
    </w:p>
    <w:p w:rsidR="00C1179B" w:rsidRPr="00C1179B" w:rsidRDefault="00C1179B" w:rsidP="00C1179B">
      <w:pPr>
        <w:pStyle w:val="ConsPlusNormal"/>
        <w:jc w:val="right"/>
        <w:rPr>
          <w:sz w:val="24"/>
          <w:szCs w:val="24"/>
        </w:rPr>
      </w:pPr>
      <w:r w:rsidRPr="00C1179B">
        <w:rPr>
          <w:sz w:val="24"/>
          <w:szCs w:val="24"/>
        </w:rPr>
        <w:t>надзорной деятельности</w:t>
      </w:r>
    </w:p>
    <w:p w:rsidR="00C1179B" w:rsidRPr="00C1179B" w:rsidRDefault="00C1179B" w:rsidP="00C1179B">
      <w:pPr>
        <w:pStyle w:val="ConsPlusNormal"/>
        <w:jc w:val="right"/>
        <w:rPr>
          <w:sz w:val="24"/>
          <w:szCs w:val="24"/>
        </w:rPr>
      </w:pPr>
      <w:r w:rsidRPr="00C1179B">
        <w:rPr>
          <w:sz w:val="24"/>
          <w:szCs w:val="24"/>
        </w:rPr>
        <w:t>А.Н.ГИЛЕТИЧ</w:t>
      </w:r>
    </w:p>
    <w:p w:rsidR="000D28A4" w:rsidRDefault="00C1179B"/>
    <w:sectPr w:rsidR="000D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9B"/>
    <w:rsid w:val="007F7B25"/>
    <w:rsid w:val="008E3E44"/>
    <w:rsid w:val="00C1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2015-04-07T14:13:00Z</dcterms:created>
  <dcterms:modified xsi:type="dcterms:W3CDTF">2015-04-07T14:14:00Z</dcterms:modified>
</cp:coreProperties>
</file>