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CD" w:rsidRDefault="00211ECD" w:rsidP="00211ECD">
      <w:pPr>
        <w:pStyle w:val="ConsPlusNormal"/>
        <w:jc w:val="center"/>
        <w:rPr>
          <w:b/>
          <w:bCs/>
          <w:sz w:val="24"/>
          <w:szCs w:val="24"/>
        </w:rPr>
      </w:pPr>
    </w:p>
    <w:p w:rsidR="00211ECD" w:rsidRDefault="00211ECD" w:rsidP="00211ECD">
      <w:pPr>
        <w:pStyle w:val="ConsPlusNormal"/>
        <w:jc w:val="center"/>
        <w:rPr>
          <w:b/>
          <w:bCs/>
          <w:sz w:val="24"/>
          <w:szCs w:val="24"/>
        </w:rPr>
      </w:pPr>
    </w:p>
    <w:p w:rsidR="00211ECD" w:rsidRPr="00211ECD" w:rsidRDefault="00211ECD" w:rsidP="00211ECD">
      <w:pPr>
        <w:pStyle w:val="ConsPlusNormal"/>
        <w:jc w:val="center"/>
        <w:rPr>
          <w:b/>
          <w:bCs/>
          <w:sz w:val="24"/>
          <w:szCs w:val="24"/>
        </w:rPr>
      </w:pPr>
      <w:r w:rsidRPr="00211ECD">
        <w:rPr>
          <w:b/>
          <w:bCs/>
          <w:sz w:val="24"/>
          <w:szCs w:val="24"/>
        </w:rPr>
        <w:t>МИНИСТЕРСТВО РОССИЙСКОЙ ФЕДЕРАЦИИ ПО ДЕЛАМ ГРАЖДАНСКОЙ</w:t>
      </w:r>
    </w:p>
    <w:p w:rsidR="00211ECD" w:rsidRPr="00211ECD" w:rsidRDefault="00211ECD" w:rsidP="00211ECD">
      <w:pPr>
        <w:pStyle w:val="ConsPlusNormal"/>
        <w:jc w:val="center"/>
        <w:rPr>
          <w:b/>
          <w:bCs/>
          <w:sz w:val="24"/>
          <w:szCs w:val="24"/>
        </w:rPr>
      </w:pPr>
      <w:r w:rsidRPr="00211ECD">
        <w:rPr>
          <w:b/>
          <w:bCs/>
          <w:sz w:val="24"/>
          <w:szCs w:val="24"/>
        </w:rPr>
        <w:t>ОБОРОНЫ, ЧРЕЗВЫЧАЙНЫМ СИТУАЦИЯМ И ЛИКВИДАЦИИ</w:t>
      </w:r>
    </w:p>
    <w:p w:rsidR="00211ECD" w:rsidRPr="00211ECD" w:rsidRDefault="00211ECD" w:rsidP="00211ECD">
      <w:pPr>
        <w:pStyle w:val="ConsPlusNormal"/>
        <w:jc w:val="center"/>
        <w:rPr>
          <w:b/>
          <w:bCs/>
          <w:sz w:val="24"/>
          <w:szCs w:val="24"/>
        </w:rPr>
      </w:pPr>
      <w:r w:rsidRPr="00211ECD">
        <w:rPr>
          <w:b/>
          <w:bCs/>
          <w:sz w:val="24"/>
          <w:szCs w:val="24"/>
        </w:rPr>
        <w:t>ПОСЛЕДСТВИЙ СТИХИЙНЫХ БЕДСТВИЙ</w:t>
      </w:r>
    </w:p>
    <w:p w:rsidR="00211ECD" w:rsidRPr="00211ECD" w:rsidRDefault="00211ECD" w:rsidP="00211ECD">
      <w:pPr>
        <w:pStyle w:val="ConsPlusNormal"/>
        <w:jc w:val="center"/>
        <w:rPr>
          <w:b/>
          <w:bCs/>
          <w:sz w:val="24"/>
          <w:szCs w:val="24"/>
        </w:rPr>
      </w:pPr>
    </w:p>
    <w:p w:rsidR="00211ECD" w:rsidRPr="00211ECD" w:rsidRDefault="00211ECD" w:rsidP="00211ECD">
      <w:pPr>
        <w:pStyle w:val="ConsPlusNormal"/>
        <w:jc w:val="center"/>
        <w:rPr>
          <w:b/>
          <w:bCs/>
          <w:sz w:val="24"/>
          <w:szCs w:val="24"/>
        </w:rPr>
      </w:pPr>
      <w:r w:rsidRPr="00211ECD">
        <w:rPr>
          <w:b/>
          <w:bCs/>
          <w:sz w:val="24"/>
          <w:szCs w:val="24"/>
        </w:rPr>
        <w:t>ФЕДЕРАЛЬНОЕ ГОСУДАРСТВЕННОЕ БЮДЖЕТНОЕ УЧРЕЖДЕНИЕ</w:t>
      </w:r>
    </w:p>
    <w:p w:rsidR="00211ECD" w:rsidRPr="00211ECD" w:rsidRDefault="00211ECD" w:rsidP="00211ECD">
      <w:pPr>
        <w:pStyle w:val="ConsPlusNormal"/>
        <w:jc w:val="center"/>
        <w:rPr>
          <w:b/>
          <w:bCs/>
          <w:sz w:val="24"/>
          <w:szCs w:val="24"/>
        </w:rPr>
      </w:pPr>
      <w:r w:rsidRPr="00211ECD">
        <w:rPr>
          <w:b/>
          <w:bCs/>
          <w:sz w:val="24"/>
          <w:szCs w:val="24"/>
        </w:rPr>
        <w:t>"ВСЕРОССИЙСКИЙ ОРДЕНА "ЗНАК ПОЧЕТА"</w:t>
      </w:r>
    </w:p>
    <w:p w:rsidR="00211ECD" w:rsidRPr="00211ECD" w:rsidRDefault="00211ECD" w:rsidP="00211ECD">
      <w:pPr>
        <w:pStyle w:val="ConsPlusNormal"/>
        <w:jc w:val="center"/>
        <w:rPr>
          <w:b/>
          <w:bCs/>
          <w:sz w:val="24"/>
          <w:szCs w:val="24"/>
        </w:rPr>
      </w:pPr>
      <w:r w:rsidRPr="00211ECD">
        <w:rPr>
          <w:b/>
          <w:bCs/>
          <w:sz w:val="24"/>
          <w:szCs w:val="24"/>
        </w:rPr>
        <w:t>НАУЧНО-ИССЛЕДОВАТЕЛЬСКИЙ ИНСТИТУТ</w:t>
      </w:r>
    </w:p>
    <w:p w:rsidR="00211ECD" w:rsidRPr="00211ECD" w:rsidRDefault="00211ECD" w:rsidP="00211ECD">
      <w:pPr>
        <w:pStyle w:val="ConsPlusNormal"/>
        <w:jc w:val="center"/>
        <w:rPr>
          <w:b/>
          <w:bCs/>
          <w:sz w:val="24"/>
          <w:szCs w:val="24"/>
        </w:rPr>
      </w:pPr>
      <w:r w:rsidRPr="00211ECD">
        <w:rPr>
          <w:b/>
          <w:bCs/>
          <w:sz w:val="24"/>
          <w:szCs w:val="24"/>
        </w:rPr>
        <w:t>ПРОТИВОПОЖАРНОЙ ОБОРОНЫ МИНИСТЕРСТВА</w:t>
      </w:r>
    </w:p>
    <w:p w:rsidR="00211ECD" w:rsidRPr="00211ECD" w:rsidRDefault="00211ECD" w:rsidP="00211ECD">
      <w:pPr>
        <w:pStyle w:val="ConsPlusNormal"/>
        <w:jc w:val="center"/>
        <w:rPr>
          <w:b/>
          <w:bCs/>
          <w:sz w:val="24"/>
          <w:szCs w:val="24"/>
        </w:rPr>
      </w:pPr>
      <w:r w:rsidRPr="00211ECD">
        <w:rPr>
          <w:b/>
          <w:bCs/>
          <w:sz w:val="24"/>
          <w:szCs w:val="24"/>
        </w:rPr>
        <w:t>РОССИЙСКОЙ ФЕДЕРАЦИИ ПО ДЕЛАМ ГРАЖДАНСКОЙ</w:t>
      </w:r>
    </w:p>
    <w:p w:rsidR="00211ECD" w:rsidRPr="00211ECD" w:rsidRDefault="00211ECD" w:rsidP="00211ECD">
      <w:pPr>
        <w:pStyle w:val="ConsPlusNormal"/>
        <w:jc w:val="center"/>
        <w:rPr>
          <w:b/>
          <w:bCs/>
          <w:sz w:val="24"/>
          <w:szCs w:val="24"/>
        </w:rPr>
      </w:pPr>
      <w:r w:rsidRPr="00211ECD">
        <w:rPr>
          <w:b/>
          <w:bCs/>
          <w:sz w:val="24"/>
          <w:szCs w:val="24"/>
        </w:rPr>
        <w:t>ОБОРОНЫ, ЧРЕЗВЫЧАЙНЫМ СИТУАЦИЯМ И ЛИКВИДАЦИИ</w:t>
      </w:r>
    </w:p>
    <w:p w:rsidR="00211ECD" w:rsidRDefault="00211ECD" w:rsidP="00211ECD">
      <w:pPr>
        <w:pStyle w:val="ConsPlusNormal"/>
        <w:jc w:val="center"/>
        <w:rPr>
          <w:b/>
          <w:bCs/>
          <w:sz w:val="24"/>
          <w:szCs w:val="24"/>
        </w:rPr>
      </w:pPr>
      <w:r w:rsidRPr="00211ECD">
        <w:rPr>
          <w:b/>
          <w:bCs/>
          <w:sz w:val="24"/>
          <w:szCs w:val="24"/>
        </w:rPr>
        <w:t>ПОСЛЕДСТВИЙ СТИХИЙНЫХ БЕДСТВИЙ"</w:t>
      </w:r>
    </w:p>
    <w:p w:rsidR="00211ECD" w:rsidRPr="00211ECD" w:rsidRDefault="00211ECD" w:rsidP="00211ECD">
      <w:pPr>
        <w:pStyle w:val="ConsPlusNormal"/>
        <w:jc w:val="center"/>
        <w:rPr>
          <w:b/>
          <w:bCs/>
          <w:sz w:val="24"/>
          <w:szCs w:val="24"/>
        </w:rPr>
      </w:pPr>
    </w:p>
    <w:p w:rsidR="00211ECD" w:rsidRPr="00211ECD" w:rsidRDefault="00211ECD" w:rsidP="00211ECD">
      <w:pPr>
        <w:pStyle w:val="ConsPlusNormal"/>
        <w:jc w:val="center"/>
        <w:rPr>
          <w:b/>
          <w:bCs/>
          <w:sz w:val="24"/>
          <w:szCs w:val="24"/>
        </w:rPr>
      </w:pPr>
    </w:p>
    <w:p w:rsidR="00211ECD" w:rsidRPr="00211ECD" w:rsidRDefault="00211ECD" w:rsidP="00211ECD">
      <w:pPr>
        <w:pStyle w:val="ConsPlusNormal"/>
        <w:jc w:val="center"/>
        <w:rPr>
          <w:b/>
          <w:bCs/>
          <w:sz w:val="24"/>
          <w:szCs w:val="24"/>
        </w:rPr>
      </w:pPr>
      <w:r w:rsidRPr="00211ECD">
        <w:rPr>
          <w:b/>
          <w:bCs/>
          <w:sz w:val="24"/>
          <w:szCs w:val="24"/>
        </w:rPr>
        <w:t>ПИСЬМО</w:t>
      </w:r>
    </w:p>
    <w:p w:rsidR="00211ECD" w:rsidRDefault="00211ECD" w:rsidP="00211ECD">
      <w:pPr>
        <w:pStyle w:val="ConsPlusNormal"/>
        <w:jc w:val="center"/>
        <w:rPr>
          <w:b/>
          <w:bCs/>
          <w:sz w:val="24"/>
          <w:szCs w:val="24"/>
        </w:rPr>
      </w:pPr>
      <w:r w:rsidRPr="00211ECD">
        <w:rPr>
          <w:b/>
          <w:bCs/>
          <w:sz w:val="24"/>
          <w:szCs w:val="24"/>
        </w:rPr>
        <w:t>от 13 октября 2014 г. N 4934ф-13-4-03</w:t>
      </w:r>
    </w:p>
    <w:p w:rsidR="00211ECD" w:rsidRPr="00211ECD" w:rsidRDefault="00211ECD" w:rsidP="00211ECD">
      <w:pPr>
        <w:pStyle w:val="ConsPlusNormal"/>
        <w:jc w:val="center"/>
        <w:rPr>
          <w:b/>
          <w:bCs/>
          <w:sz w:val="24"/>
          <w:szCs w:val="24"/>
        </w:rPr>
      </w:pPr>
    </w:p>
    <w:p w:rsidR="00211ECD" w:rsidRPr="00211ECD" w:rsidRDefault="00211ECD" w:rsidP="00211ECD">
      <w:pPr>
        <w:pStyle w:val="ConsPlusNormal"/>
        <w:jc w:val="center"/>
        <w:rPr>
          <w:b/>
          <w:bCs/>
          <w:sz w:val="24"/>
          <w:szCs w:val="24"/>
        </w:rPr>
      </w:pPr>
    </w:p>
    <w:p w:rsidR="00211ECD" w:rsidRDefault="00211ECD" w:rsidP="00211ECD">
      <w:pPr>
        <w:pStyle w:val="ConsPlusNormal"/>
        <w:jc w:val="center"/>
        <w:rPr>
          <w:b/>
          <w:bCs/>
          <w:sz w:val="24"/>
          <w:szCs w:val="24"/>
        </w:rPr>
      </w:pPr>
      <w:bookmarkStart w:id="0" w:name="_GoBack"/>
      <w:r w:rsidRPr="00211ECD">
        <w:rPr>
          <w:b/>
          <w:bCs/>
          <w:sz w:val="24"/>
          <w:szCs w:val="24"/>
        </w:rPr>
        <w:t>О РАЗЪЯСНЕНИИ НОРМАТИВНЫХ ДОКУМЕНТОВ</w:t>
      </w:r>
    </w:p>
    <w:bookmarkEnd w:id="0"/>
    <w:p w:rsidR="00211ECD" w:rsidRPr="00211ECD" w:rsidRDefault="00211ECD" w:rsidP="00211ECD">
      <w:pPr>
        <w:pStyle w:val="ConsPlusNormal"/>
        <w:jc w:val="center"/>
        <w:rPr>
          <w:b/>
          <w:bCs/>
          <w:sz w:val="24"/>
          <w:szCs w:val="24"/>
        </w:rPr>
      </w:pPr>
    </w:p>
    <w:p w:rsidR="00211ECD" w:rsidRPr="00211ECD" w:rsidRDefault="00211ECD" w:rsidP="00211ECD">
      <w:pPr>
        <w:pStyle w:val="ConsPlusNormal"/>
        <w:jc w:val="both"/>
        <w:rPr>
          <w:sz w:val="24"/>
          <w:szCs w:val="24"/>
        </w:rPr>
      </w:pPr>
    </w:p>
    <w:p w:rsidR="00211ECD" w:rsidRPr="00211ECD" w:rsidRDefault="00211ECD" w:rsidP="00211ECD">
      <w:pPr>
        <w:pStyle w:val="ConsPlusNormal"/>
        <w:ind w:firstLine="540"/>
        <w:jc w:val="both"/>
        <w:rPr>
          <w:sz w:val="24"/>
          <w:szCs w:val="24"/>
        </w:rPr>
      </w:pPr>
      <w:r w:rsidRPr="00211ECD">
        <w:rPr>
          <w:sz w:val="24"/>
          <w:szCs w:val="24"/>
        </w:rPr>
        <w:t>В ответ на запрос сообщаю, что в соответствии с п. 4.4.5 СП 1.13130.2009 в объеме лестничных клеток, кроме незадымляемых, допускается размещать не более двух пассажирских лифтов, опускающихся не ниже первого этажа, с ограждающими конструкциями лифтовых шахт из негорючих материалов с ненормируемыми пределами огнестойкости.</w:t>
      </w:r>
    </w:p>
    <w:p w:rsidR="00211ECD" w:rsidRPr="00211ECD" w:rsidRDefault="00211ECD" w:rsidP="00211EC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11ECD">
        <w:rPr>
          <w:sz w:val="24"/>
          <w:szCs w:val="24"/>
        </w:rPr>
        <w:t>Следовательно</w:t>
      </w:r>
      <w:proofErr w:type="gramEnd"/>
      <w:r w:rsidRPr="00211ECD">
        <w:rPr>
          <w:sz w:val="24"/>
          <w:szCs w:val="24"/>
        </w:rPr>
        <w:t xml:space="preserve"> проектное решение, предусматривающее размещение в объеме лестничной клетки пассажирского лифта, опускающегося в подземные этажи, противоречит требованиям нормативных документов по пожарной безопасности.</w:t>
      </w:r>
    </w:p>
    <w:p w:rsidR="00211ECD" w:rsidRPr="00211ECD" w:rsidRDefault="00211ECD" w:rsidP="00211ECD">
      <w:pPr>
        <w:pStyle w:val="ConsPlusNormal"/>
        <w:jc w:val="both"/>
        <w:rPr>
          <w:sz w:val="24"/>
          <w:szCs w:val="24"/>
        </w:rPr>
      </w:pPr>
    </w:p>
    <w:p w:rsidR="00211ECD" w:rsidRPr="00211ECD" w:rsidRDefault="00211ECD" w:rsidP="00211ECD">
      <w:pPr>
        <w:pStyle w:val="ConsPlusNormal"/>
        <w:jc w:val="right"/>
        <w:rPr>
          <w:sz w:val="24"/>
          <w:szCs w:val="24"/>
        </w:rPr>
      </w:pPr>
      <w:r w:rsidRPr="00211ECD">
        <w:rPr>
          <w:sz w:val="24"/>
          <w:szCs w:val="24"/>
        </w:rPr>
        <w:t>Заместитель начальника института -</w:t>
      </w:r>
    </w:p>
    <w:p w:rsidR="00211ECD" w:rsidRPr="00211ECD" w:rsidRDefault="00211ECD" w:rsidP="00211ECD">
      <w:pPr>
        <w:pStyle w:val="ConsPlusNormal"/>
        <w:jc w:val="right"/>
        <w:rPr>
          <w:sz w:val="24"/>
          <w:szCs w:val="24"/>
        </w:rPr>
      </w:pPr>
      <w:r w:rsidRPr="00211ECD">
        <w:rPr>
          <w:sz w:val="24"/>
          <w:szCs w:val="24"/>
        </w:rPr>
        <w:t>начальник научно-исследовательского центра</w:t>
      </w:r>
    </w:p>
    <w:p w:rsidR="00211ECD" w:rsidRPr="00211ECD" w:rsidRDefault="00211ECD" w:rsidP="00211ECD">
      <w:pPr>
        <w:pStyle w:val="ConsPlusNormal"/>
        <w:jc w:val="right"/>
        <w:rPr>
          <w:sz w:val="24"/>
          <w:szCs w:val="24"/>
        </w:rPr>
      </w:pPr>
      <w:r w:rsidRPr="00211ECD">
        <w:rPr>
          <w:sz w:val="24"/>
          <w:szCs w:val="24"/>
        </w:rPr>
        <w:t>И.Р.ХАСАНОВ</w:t>
      </w:r>
    </w:p>
    <w:p w:rsidR="000D28A4" w:rsidRDefault="00211ECD"/>
    <w:sectPr w:rsidR="000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CD"/>
    <w:rsid w:val="00211ECD"/>
    <w:rsid w:val="007F7B25"/>
    <w:rsid w:val="008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2015-04-07T13:42:00Z</dcterms:created>
  <dcterms:modified xsi:type="dcterms:W3CDTF">2015-04-07T13:43:00Z</dcterms:modified>
</cp:coreProperties>
</file>